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 Q/A</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right="100" w:hanging="424"/>
        <w:spacing w:after="0" w:line="23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304"/>
        <w:spacing w:after="0"/>
        <w:tabs>
          <w:tab w:leader="none" w:pos="660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No.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HUDSON EXECUTIVE INVESTMENT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84-4636604</w:t>
      </w:r>
    </w:p>
    <w:p>
      <w:pPr>
        <w:spacing w:after="0" w:line="31" w:lineRule="exact"/>
        <w:rPr>
          <w:sz w:val="24"/>
          <w:szCs w:val="24"/>
          <w:color w:val="auto"/>
        </w:rPr>
      </w:pPr>
    </w:p>
    <w:p>
      <w:pPr>
        <w:sectPr>
          <w:pgSz w:w="11900" w:h="16838" w:orient="portrait"/>
          <w:cols w:equalWidth="0" w:num="2">
            <w:col w:w="7184" w:space="720"/>
            <w:col w:w="3120"/>
          </w:cols>
          <w:pgMar w:left="436" w:top="368" w:right="439" w:bottom="0" w:gutter="0" w:footer="0" w:header="0"/>
          <w:type w:val="continuous"/>
        </w:sectPr>
      </w:pPr>
    </w:p>
    <w:p>
      <w:pPr>
        <w:spacing w:after="0" w:line="12" w:lineRule="exact"/>
        <w:rPr>
          <w:sz w:val="24"/>
          <w:szCs w:val="24"/>
          <w:color w:val="auto"/>
        </w:rPr>
      </w:pPr>
    </w:p>
    <w:p>
      <w:pPr>
        <w:ind w:left="1884"/>
        <w:spacing w:after="0"/>
        <w:rPr>
          <w:sz w:val="20"/>
          <w:szCs w:val="20"/>
          <w:color w:val="auto"/>
        </w:rPr>
      </w:pPr>
      <w:r>
        <w:rPr>
          <w:rFonts w:ascii="Arial" w:cs="Arial" w:eastAsia="Arial" w:hAnsi="Arial"/>
          <w:sz w:val="13"/>
          <w:szCs w:val="13"/>
          <w:b w:val="1"/>
          <w:bCs w:val="1"/>
          <w:color w:val="auto"/>
        </w:rPr>
        <w:t>(State or other jurisdiction of</w:t>
      </w:r>
    </w:p>
    <w:p>
      <w:pPr>
        <w:ind w:left="18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4" w:space="720"/>
            <w:col w:w="3240"/>
          </w:cols>
          <w:pgMar w:left="436" w:top="368" w:right="439" w:bottom="0" w:gutter="0" w:footer="0" w:header="0"/>
          <w:type w:val="continuous"/>
        </w:sectPr>
      </w:pPr>
    </w:p>
    <w:p>
      <w:pPr>
        <w:spacing w:after="0" w:line="1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570 Lexington Avenue, 35th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New York, New York 10022</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(212) 521-8495</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024"/>
          </w:cols>
          <w:pgMar w:left="436" w:top="368" w:right="439" w:bottom="0" w:gutter="0" w:footer="0" w:header="0"/>
          <w:type w:val="continuous"/>
        </w:sectPr>
      </w:pP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HECCU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common stock and one-half of one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$0.0001 per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HEC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HECCW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one share of Class A common stock, each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4"/>
        <w:spacing w:after="0" w:line="207" w:lineRule="exact"/>
        <w:tabs>
          <w:tab w:leader="none" w:pos="1984" w:val="left"/>
          <w:tab w:leader="none" w:pos="8464" w:val="left"/>
          <w:tab w:leader="none" w:pos="10784"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024"/>
          </w:cols>
          <w:pgMar w:left="436" w:top="368" w:right="439" w:bottom="0" w:gutter="0" w:footer="0" w:header="0"/>
          <w:type w:val="continuous"/>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80"/>
            <w:col w:w="5760" w:space="720"/>
            <w:col w:w="1980" w:space="340"/>
            <w:col w:w="160"/>
          </w:cols>
          <w:pgMar w:left="440" w:top="106" w:right="499" w:bottom="1440" w:gutter="0" w:footer="0" w:header="0"/>
        </w:sectPr>
      </w:pPr>
    </w:p>
    <w:p>
      <w:pPr>
        <w:spacing w:after="0" w:line="3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0" w:space="340"/>
            <w:col w:w="160"/>
          </w:cols>
          <w:pgMar w:left="440" w:top="106" w:right="499" w:bottom="1440" w:gutter="0" w:footer="0" w:header="0"/>
          <w:type w:val="continuous"/>
        </w:sectPr>
      </w:pPr>
    </w:p>
    <w:p>
      <w:pPr>
        <w:spacing w:after="0" w:line="48"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May 14, 2021, 41,400,000 Class A ordinary shares, $0.0001 par value, and 10,350,000 Class B ordinary shares, $0.0001 par value,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type w:val="continuous"/>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Amendment No. 1 to the Quarterly Report on Form 10-Q is being filed solely to furnish the Interactive Data files as Exhibit 101, in accordance with Rule 405 of Regulation S-T. No other changes have been made to the Form 10-Q, as originally filed on May 18, 2021.</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440" w:top="270" w:right="77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exhibits are filed as part of, or incorporated by reference into, this Amendment No. 1 to the Quarterly Report on Form 10-Q.</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60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18"/>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500" w:type="dxa"/>
            <w:vAlign w:val="bottom"/>
            <w:gridSpan w:val="2"/>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500" w:type="dxa"/>
            <w:vAlign w:val="bottom"/>
            <w:gridSpan w:val="2"/>
          </w:tcPr>
          <w:p>
            <w:pPr>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608"/>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00" w:type="dxa"/>
            <w:vAlign w:val="bottom"/>
            <w:gridSpan w:val="2"/>
          </w:tcPr>
          <w:p>
            <w:pPr>
              <w:ind w:left="43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460"/>
          </w:cols>
          <w:pgMar w:left="440" w:top="270"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HUDSON EXECUTIVE INVESTMENT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Date: May 24, 2021</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Douglas G. Bergeron</w:t>
            </w:r>
          </w:p>
        </w:tc>
      </w:tr>
      <w:tr>
        <w:trPr>
          <w:trHeight w:val="195"/>
        </w:trPr>
        <w:tc>
          <w:tcPr>
            <w:tcW w:w="6140" w:type="dxa"/>
            <w:vAlign w:val="bottom"/>
          </w:tcPr>
          <w:p>
            <w:pPr>
              <w:ind w:left="5600"/>
              <w:spacing w:after="0" w:line="195" w:lineRule="exact"/>
              <w:rPr>
                <w:sz w:val="20"/>
                <w:szCs w:val="20"/>
                <w:color w:val="auto"/>
              </w:rPr>
            </w:pPr>
            <w:r>
              <w:rPr>
                <w:rFonts w:ascii="Arial" w:cs="Arial" w:eastAsia="Arial" w:hAnsi="Arial"/>
                <w:sz w:val="18"/>
                <w:szCs w:val="18"/>
                <w:color w:val="auto"/>
                <w:w w:val="98"/>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Douglas G. Bergeron</w:t>
            </w:r>
          </w:p>
        </w:tc>
      </w:tr>
      <w:tr>
        <w:trPr>
          <w:trHeight w:val="216"/>
        </w:trPr>
        <w:tc>
          <w:tcPr>
            <w:tcW w:w="6140" w:type="dxa"/>
            <w:vAlign w:val="bottom"/>
          </w:tcPr>
          <w:p>
            <w:pPr>
              <w:ind w:left="560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14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6140" w:type="dxa"/>
            <w:vAlign w:val="bottom"/>
          </w:tcPr>
          <w:p>
            <w:pPr>
              <w:spacing w:after="0"/>
              <w:rPr>
                <w:sz w:val="20"/>
                <w:szCs w:val="20"/>
                <w:color w:val="auto"/>
              </w:rPr>
            </w:pPr>
            <w:r>
              <w:rPr>
                <w:rFonts w:ascii="Arial" w:cs="Arial" w:eastAsia="Arial" w:hAnsi="Arial"/>
                <w:sz w:val="18"/>
                <w:szCs w:val="18"/>
                <w:color w:val="auto"/>
              </w:rPr>
              <w:t>Date: May 24, 2021</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Jonathan Dobres</w:t>
            </w:r>
          </w:p>
        </w:tc>
      </w:tr>
      <w:tr>
        <w:trPr>
          <w:trHeight w:val="195"/>
        </w:trPr>
        <w:tc>
          <w:tcPr>
            <w:tcW w:w="6140" w:type="dxa"/>
            <w:vAlign w:val="bottom"/>
          </w:tcPr>
          <w:p>
            <w:pPr>
              <w:ind w:left="5600"/>
              <w:spacing w:after="0" w:line="195" w:lineRule="exact"/>
              <w:rPr>
                <w:sz w:val="20"/>
                <w:szCs w:val="20"/>
                <w:color w:val="auto"/>
              </w:rPr>
            </w:pPr>
            <w:r>
              <w:rPr>
                <w:rFonts w:ascii="Arial" w:cs="Arial" w:eastAsia="Arial" w:hAnsi="Arial"/>
                <w:sz w:val="18"/>
                <w:szCs w:val="18"/>
                <w:color w:val="auto"/>
                <w:w w:val="98"/>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Jonathan Dobres</w:t>
            </w:r>
          </w:p>
        </w:tc>
      </w:tr>
      <w:tr>
        <w:trPr>
          <w:trHeight w:val="216"/>
        </w:trPr>
        <w:tc>
          <w:tcPr>
            <w:tcW w:w="6140" w:type="dxa"/>
            <w:vAlign w:val="bottom"/>
          </w:tcPr>
          <w:p>
            <w:pPr>
              <w:ind w:left="560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14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6140" w:type="dxa"/>
            <w:vAlign w:val="bottom"/>
          </w:tcPr>
          <w:p>
            <w:pPr>
              <w:ind w:left="5460"/>
              <w:spacing w:after="0"/>
              <w:rPr>
                <w:sz w:val="20"/>
                <w:szCs w:val="20"/>
                <w:color w:val="auto"/>
              </w:rPr>
            </w:pPr>
            <w:r>
              <w:rPr>
                <w:rFonts w:ascii="Arial" w:cs="Arial" w:eastAsia="Arial" w:hAnsi="Arial"/>
                <w:sz w:val="18"/>
                <w:szCs w:val="18"/>
                <w:color w:val="auto"/>
              </w:rPr>
              <w:t>4</w:t>
            </w:r>
          </w:p>
        </w:tc>
        <w:tc>
          <w:tcPr>
            <w:tcW w:w="4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2021-05-24T14:30:10Z</dcterms:created>
  <dcterms:modified xsi:type="dcterms:W3CDTF">2021-05-24T14:30:10Z</dcterms:modified>
</cp:coreProperties>
</file>