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talk-20240520.htm"/>
      <w:bookmarkStart w:id="1" w:name="kstalk2024052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May 20, 2024</w:t>
      </w:r>
    </w:p>
    <w:p>
      <w:pPr>
        <w:pStyle w:val="TextBody"/>
        <w:bidi w:val="0"/>
        <w:jc w:val="center"/>
        <w:rPr>
          <w:rFonts w:ascii="Times New Roman" w:hAnsi="Times New Roman"/>
          <w:sz w:val="20"/>
        </w:rPr>
      </w:pPr>
      <w:r>
        <w:rPr>
          <w:rFonts w:ascii="Times New Roman" w:hAnsi="Times New Roman"/>
          <w:b/>
          <w:color w:val="000000"/>
          <w:sz w:val="48"/>
        </w:rPr>
        <w:t>Talkspace,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84-4636604</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pBdr>
          <w:bottom w:val="single" w:sz="8" w:space="1" w:color="000000"/>
        </w:pBdr>
        <w:bidi w:val="0"/>
        <w:jc w:val="center"/>
        <w:rPr/>
      </w:pPr>
      <w:r>
        <w:rPr/>
        <w:t> </w:t>
      </w:r>
    </w:p>
    <w:tbl>
      <w:tblPr>
        <w:tblW w:w="4588" w:type="dxa"/>
        <w:jc w:val="left"/>
        <w:tblInd w:w="0" w:type="dxa"/>
        <w:tblLayout w:type="fixed"/>
        <w:tblCellMar>
          <w:top w:w="28" w:type="dxa"/>
          <w:left w:w="28" w:type="dxa"/>
          <w:bottom w:w="28" w:type="dxa"/>
          <w:right w:w="28" w:type="dxa"/>
        </w:tblCellMar>
      </w:tblPr>
      <w:tblGrid>
        <w:gridCol w:w="3511"/>
        <w:gridCol w:w="146"/>
        <w:gridCol w:w="93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622 Third Avenue, New York, New York</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10017</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(212) 284-7206</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is intended to simultaneously satisfy the filing obligation of the registrant under any of the following provisions: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7586" w:type="dxa"/>
        <w:jc w:val="left"/>
        <w:tblInd w:w="0" w:type="dxa"/>
        <w:tblLayout w:type="fixed"/>
        <w:tblCellMar>
          <w:top w:w="28" w:type="dxa"/>
          <w:left w:w="28" w:type="dxa"/>
          <w:bottom w:w="28" w:type="dxa"/>
          <w:right w:w="28" w:type="dxa"/>
        </w:tblCellMar>
      </w:tblPr>
      <w:tblGrid>
        <w:gridCol w:w="3841"/>
        <w:gridCol w:w="109"/>
        <w:gridCol w:w="856"/>
        <w:gridCol w:w="109"/>
        <w:gridCol w:w="2671"/>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TALK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Nasdaq Global Select Market</w:t>
            </w:r>
            <w:r>
              <w:rPr>
                <w:rFonts w:ascii="Times New Roman" w:hAnsi="Times New Roman"/>
                <w:color w:val="000000"/>
                <w:sz w:val="20"/>
              </w:rPr>
              <w:t xml:space="preserve"> </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Warrants to purchase 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TALKW</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Chief Financial Officer Transition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Board of Directors (the “</w:t>
      </w:r>
      <w:r>
        <w:rPr>
          <w:rFonts w:ascii="Times New Roman" w:hAnsi="Times New Roman"/>
          <w:color w:val="000000"/>
          <w:sz w:val="20"/>
          <w:u w:val="single"/>
        </w:rPr>
        <w:t>Board</w:t>
      </w:r>
      <w:r>
        <w:rPr>
          <w:rFonts w:ascii="Times New Roman" w:hAnsi="Times New Roman"/>
          <w:color w:val="000000"/>
          <w:sz w:val="20"/>
        </w:rPr>
        <w:t>”) of Talkspace, Inc. (the “</w:t>
      </w:r>
      <w:r>
        <w:rPr>
          <w:rFonts w:ascii="Times New Roman" w:hAnsi="Times New Roman"/>
          <w:color w:val="000000"/>
          <w:sz w:val="20"/>
          <w:u w:val="single"/>
        </w:rPr>
        <w:t>Company</w:t>
      </w:r>
      <w:r>
        <w:rPr>
          <w:rFonts w:ascii="Times New Roman" w:hAnsi="Times New Roman"/>
          <w:color w:val="000000"/>
          <w:sz w:val="20"/>
        </w:rPr>
        <w:t>”) announced today that Jennifer Fulk and the Company have mutually agreed that Ms. Fulk will step down from her position as Chief Financial Officer, effective as of May 20, 2024. There were no disagreements between Ms. Fulk and the Company. Ms. Fulk will remain available to provide transitionary services to the Company on an as-needed basis in order to assist with the transition of her duties and responsibilities.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as of May 20, 2024, the Board has appointed Ian Harris as Chief Financial Officer to succeed Ms. Fulk. Mr. Harris, age 35, most recently served as a Partner at Hudson Executive Capital LP, an alternative investment firm. At Hudson Executive Capital, Mr. Harris led the investment team’s efforts to source, diligence, and manage investments in the healthcare, technology, and financial services sectors. Prior to joining Hudson Executive Capital in 2017, Mr. Harris worked at Barclays Capital, the investment banking division of Barclays PLC, where he advised healthcare companies on M&amp;A and capital market activities. Mr. Harris currently serves as a director at Cantaloupe (Nasdaq: CTLP) and Liberated Syndication. Mr. Harris received a B.A. in Economics and a B.A. in International Relations from Brown University. Mr. Harris does not have any family relationships with any of the Company’s directors or executive officers and is not a party to any transactions that would be required to be disclosed pursuant to Item 404(a) of Regulation S-K.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Offer Letter with Mr. Harris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connection with his appointment, Mr. Harris and the Company have entered into an offer letter (the “</w:t>
      </w:r>
      <w:r>
        <w:rPr>
          <w:rFonts w:ascii="Times New Roman" w:hAnsi="Times New Roman"/>
          <w:color w:val="000000"/>
          <w:sz w:val="20"/>
          <w:u w:val="single"/>
        </w:rPr>
        <w:t>Offer Letter</w:t>
      </w:r>
      <w:r>
        <w:rPr>
          <w:rFonts w:ascii="Times New Roman" w:hAnsi="Times New Roman"/>
          <w:color w:val="000000"/>
          <w:sz w:val="20"/>
        </w:rPr>
        <w:t>”) pursuant to which his employment with the Company will commence on May 20, 2024. The Offer Letter provides for an annual base salary of $400,000 and a target annual bonus opportunity equal to 100% of his base salary, with a maximum opportunity equal to 150% of his base salary. For the 2024 fiscal year, Mr. Harris’ annual bonus will be at least 7/12ths of his 2024 target annual bonus. Mr. Harris will also be eligible to receive an inducement grant of 300,000 restricted stock units, which will vest annually over four years on each of the first four anniversaries of the grant date, subject to continued employment.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Pursuant to the Offer Letter, Mr. Harris will receive an annual equity-based compensation award under the Talkspace, Inc. 2021 Incentive Award Plan (the “</w:t>
      </w:r>
      <w:r>
        <w:rPr>
          <w:rFonts w:ascii="Times New Roman" w:hAnsi="Times New Roman"/>
          <w:color w:val="000000"/>
          <w:sz w:val="20"/>
          <w:u w:val="single"/>
        </w:rPr>
        <w:t>Plan</w:t>
      </w:r>
      <w:r>
        <w:rPr>
          <w:rFonts w:ascii="Times New Roman" w:hAnsi="Times New Roman"/>
          <w:color w:val="000000"/>
          <w:sz w:val="20"/>
        </w:rPr>
        <w:t>”) for the 2024 fiscal year equal to 7/12ths of his annual expected target Long Term Incentive Compensation, based on the expectation of a $650,000 target award value for the 2024 fiscal year. 80% of the award will be granted in the form of restricted stock units and 20% will be granted in the form of stock options. Subject to Mr. Harris’s continued service with the Company through the applicable vesting date, the award will vest with respect to 25% of the shares on the first anniversary of the grant date, and the remaining 75% of the shares will vest in substantially equal installments on each of the 12 quarterly anniversaries thereafter.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Mr. Harris’s employment will be at will, meaning that Mr. Harris or the Company may terminate the employment relationship at any time, with or without cause, and with or without notice. He will be considered a Tier 1 participant under the Talkspace, Inc. Executive Severance Plan. Finally, the Confidential Information, Restrictive Covenant and Work for Hire Agreement attached to the Offer Letter also provides for a six-month post-termination non-solicit restriction, as well as customary confidentiality and non-disparagement provisions.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Separation Agreement with Ms. Fulk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has entered into a Separation Agreement and General Release of Claims (the “</w:t>
      </w:r>
      <w:r>
        <w:rPr>
          <w:rFonts w:ascii="Times New Roman" w:hAnsi="Times New Roman"/>
          <w:color w:val="000000"/>
          <w:sz w:val="20"/>
          <w:u w:val="single"/>
        </w:rPr>
        <w:t>Separation Agreement</w:t>
      </w:r>
      <w:r>
        <w:rPr>
          <w:rFonts w:ascii="Times New Roman" w:hAnsi="Times New Roman"/>
          <w:color w:val="000000"/>
          <w:sz w:val="20"/>
        </w:rPr>
        <w:t>”) with Ms. Fulk in connection with her separation from the Company. Ms. Fulk’s separation from the Company constitutes a termination without “Cause” under the Company’s Executive Severance Plan. Pursuant to the terms of the Separation Agreement, Ms. Fulk will receive a severance payment equal to $400,000, representing her current annual base salary, to be paid over 12 months. Ms. Fulk will also receive a pro-rated annual bonus for the 2024 fiscal year, with a minimum amount of $200,000. The Company will also reimburse Ms. Fulk for COBRA premiums for herself and her covered dependents for up to 12 months following the date of her separation of employment. Ms. Fulk will also become vested in 360,342 restricted stock units, and the remainder of her restricted stock units and other unvested equity awards will be cancelled for no consideration.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br/>
        <w:t> </w:t>
      </w:r>
    </w:p>
    <w:tbl>
      <w:tblPr>
        <w:tblW w:w="7558" w:type="dxa"/>
        <w:jc w:val="left"/>
        <w:tblInd w:w="0" w:type="dxa"/>
        <w:tblLayout w:type="fixed"/>
        <w:tblCellMar>
          <w:top w:w="28" w:type="dxa"/>
          <w:left w:w="28" w:type="dxa"/>
          <w:bottom w:w="28" w:type="dxa"/>
          <w:right w:w="28" w:type="dxa"/>
        </w:tblCellMar>
      </w:tblPr>
      <w:tblGrid>
        <w:gridCol w:w="766"/>
        <w:gridCol w:w="146"/>
        <w:gridCol w:w="664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hyperlink w:anchor="talk-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talk-ex99_1.htm">
              <w:r>
                <w:rPr>
                  <w:rStyle w:val="InternetLink"/>
                  <w:rFonts w:ascii="Times New Roman" w:hAnsi="Times New Roman"/>
                  <w:color w:val="0000FF"/>
                  <w:sz w:val="20"/>
                  <w:u w:val="single"/>
                </w:rPr>
                <w:t>Press Release issued by Talkspace, Inc., dated May 20, 2024.</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360" w:after="12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84" w:type="dxa"/>
        <w:jc w:val="left"/>
        <w:tblInd w:w="0" w:type="dxa"/>
        <w:tblLayout w:type="fixed"/>
        <w:tblCellMar>
          <w:top w:w="28" w:type="dxa"/>
          <w:left w:w="28" w:type="dxa"/>
          <w:bottom w:w="28" w:type="dxa"/>
          <w:right w:w="28" w:type="dxa"/>
        </w:tblCellMar>
      </w:tblPr>
      <w:tblGrid>
        <w:gridCol w:w="556"/>
        <w:gridCol w:w="1246"/>
        <w:gridCol w:w="451"/>
        <w:gridCol w:w="213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Talkspace,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20,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3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C. Reilly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14" w:after="20"/>
              <w:jc w:val="left"/>
              <w:rPr>
                <w:rFonts w:ascii="Times New Roman" w:hAnsi="Times New Roman"/>
                <w:color w:val="000000"/>
                <w:sz w:val="20"/>
              </w:rPr>
            </w:pPr>
            <w:r>
              <w:rPr>
                <w:rFonts w:ascii="Times New Roman" w:hAnsi="Times New Roman"/>
                <w:color w:val="000000"/>
                <w:sz w:val="20"/>
              </w:rPr>
              <w:t>John C. Reilly</w:t>
            </w:r>
          </w:p>
          <w:p>
            <w:pPr>
              <w:pStyle w:val="TableContents"/>
              <w:bidi w:val="0"/>
              <w:spacing w:before="14" w:after="20"/>
              <w:jc w:val="left"/>
              <w:rPr>
                <w:rFonts w:ascii="Times New Roman" w:hAnsi="Times New Roman"/>
                <w:color w:val="000000"/>
                <w:sz w:val="20"/>
              </w:rPr>
            </w:pPr>
            <w:r>
              <w:rPr>
                <w:rFonts w:ascii="Times New Roman" w:hAnsi="Times New Roman"/>
                <w:color w:val="000000"/>
                <w:sz w:val="20"/>
              </w:rPr>
              <w:t>Chief Legal Officer/EVP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alk-ex99_1.htm"/>
      <w:bookmarkStart w:id="3" w:name="kstalkex99_1"/>
      <w:bookmarkEnd w:id="2"/>
      <w:bookmarkEnd w:id="3"/>
      <w:r>
        <w:rPr/>
        <w:drawing>
          <wp:inline distT="0" distB="0" distL="0" distR="0">
            <wp:extent cx="27908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571500"/>
                    </a:xfrm>
                    <a:prstGeom prst="rect">
                      <a:avLst/>
                    </a:prstGeom>
                  </pic:spPr>
                </pic:pic>
              </a:graphicData>
            </a:graphic>
          </wp:inline>
        </w:drawing>
      </w:r>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99.1</w:t>
      </w:r>
    </w:p>
    <w:p>
      <w:pPr>
        <w:pStyle w:val="TextBody"/>
        <w:bidi w:val="0"/>
        <w:jc w:val="left"/>
        <w:rPr/>
      </w:pPr>
      <w:r>
        <w:rPr/>
        <w:t> </w:t>
      </w:r>
    </w:p>
    <w:p>
      <w:pPr>
        <w:pStyle w:val="TextBody"/>
        <w:bidi w:val="0"/>
        <w:jc w:val="left"/>
        <w:rPr>
          <w:rFonts w:ascii="Calibri;sans-serif" w:hAnsi="Calibri;sans-serif"/>
          <w:b/>
          <w:color w:val="000000"/>
          <w:sz w:val="24"/>
        </w:rPr>
      </w:pPr>
      <w:r>
        <w:rPr>
          <w:rFonts w:ascii="Calibri;sans-serif" w:hAnsi="Calibri;sans-serif"/>
          <w:b/>
          <w:color w:val="000000"/>
          <w:sz w:val="24"/>
        </w:rPr>
        <w:t>FOR IMMEDIATE RELEASE</w:t>
      </w:r>
    </w:p>
    <w:p>
      <w:pPr>
        <w:pStyle w:val="TextBody"/>
        <w:bidi w:val="0"/>
        <w:jc w:val="left"/>
        <w:rPr>
          <w:rFonts w:ascii="Calibri;sans-serif" w:hAnsi="Calibri;sans-serif"/>
          <w:color w:val="000000"/>
          <w:sz w:val="24"/>
        </w:rPr>
      </w:pPr>
      <w:r>
        <w:rPr>
          <w:rFonts w:ascii="Calibri;sans-serif" w:hAnsi="Calibri;sans-serif"/>
          <w:color w:val="000000"/>
          <w:sz w:val="24"/>
        </w:rPr>
        <w:t>May 20, 2024</w:t>
      </w:r>
    </w:p>
    <w:p>
      <w:pPr>
        <w:pStyle w:val="TextBody"/>
        <w:bidi w:val="0"/>
        <w:jc w:val="left"/>
        <w:rPr/>
      </w:pPr>
      <w:r>
        <w:rPr/>
        <w:t> </w:t>
      </w:r>
    </w:p>
    <w:p>
      <w:pPr>
        <w:pStyle w:val="TextBody"/>
        <w:bidi w:val="0"/>
        <w:jc w:val="left"/>
        <w:rPr>
          <w:rFonts w:ascii="Calibri;sans-serif" w:hAnsi="Calibri;sans-serif"/>
          <w:b/>
          <w:color w:val="000000"/>
          <w:sz w:val="24"/>
        </w:rPr>
      </w:pPr>
      <w:r>
        <w:rPr>
          <w:rFonts w:ascii="Calibri;sans-serif" w:hAnsi="Calibri;sans-serif"/>
          <w:b/>
          <w:color w:val="000000"/>
          <w:sz w:val="24"/>
        </w:rPr>
        <w:t>Talkspace Announces CFO Transition, Appointing Ian Harris as New CFO</w:t>
      </w:r>
    </w:p>
    <w:p>
      <w:pPr>
        <w:pStyle w:val="TextBody"/>
        <w:bidi w:val="0"/>
        <w:jc w:val="left"/>
        <w:rPr>
          <w:rFonts w:ascii="Times New Roman" w:hAnsi="Times New Roman"/>
          <w:sz w:val="20"/>
        </w:rPr>
      </w:pPr>
      <w:r>
        <w:rPr>
          <w:rFonts w:ascii="Calibri;sans-serif" w:hAnsi="Calibri;sans-serif"/>
          <w:b/>
          <w:color w:val="000000"/>
          <w:sz w:val="24"/>
        </w:rPr>
        <w:t xml:space="preserve">New York, NY </w:t>
      </w:r>
      <w:r>
        <w:rPr>
          <w:rFonts w:ascii="Times New Roman" w:hAnsi="Times New Roman"/>
          <w:color w:val="000000"/>
          <w:sz w:val="20"/>
        </w:rPr>
        <w:t xml:space="preserve">– </w:t>
      </w:r>
      <w:r>
        <w:rPr>
          <w:rFonts w:ascii="Calibri;sans-serif" w:hAnsi="Calibri;sans-serif"/>
          <w:color w:val="000000"/>
          <w:sz w:val="24"/>
        </w:rPr>
        <w:t xml:space="preserve">Today </w:t>
      </w:r>
      <w:r>
        <w:rPr>
          <w:rFonts w:ascii="Calibri;sans-serif" w:hAnsi="Calibri;sans-serif"/>
          <w:b/>
          <w:color w:val="1155CC"/>
          <w:sz w:val="24"/>
        </w:rPr>
        <w:t>Talkspace</w:t>
      </w:r>
      <w:r>
        <w:rPr>
          <w:rFonts w:ascii="Times New Roman" w:hAnsi="Times New Roman"/>
          <w:color w:val="000000"/>
          <w:sz w:val="20"/>
        </w:rPr>
        <w:t xml:space="preserve"> </w:t>
      </w:r>
      <w:r>
        <w:rPr>
          <w:rFonts w:ascii="Calibri;sans-serif" w:hAnsi="Calibri;sans-serif"/>
          <w:color w:val="000000"/>
          <w:sz w:val="24"/>
        </w:rPr>
        <w:t>(NASDAQ: TALK), a leading online behavioral health care company, announced the appointment of Ian Harris, a seasoned investment leader who currently oversees investor strategy and relations at the Company, as Chief Financial Officer. The Company has also announced that Jennifer Fulk will step down from her position as Chief Financial Officer. Ms. Fulk will assist with the transition process while spending time with family.</w:t>
      </w:r>
    </w:p>
    <w:p>
      <w:pPr>
        <w:pStyle w:val="TextBody"/>
        <w:bidi w:val="0"/>
        <w:jc w:val="left"/>
        <w:rPr/>
      </w:pPr>
      <w:r>
        <w:rPr/>
        <w:t> </w:t>
      </w:r>
    </w:p>
    <w:p>
      <w:pPr>
        <w:pStyle w:val="TextBody"/>
        <w:bidi w:val="0"/>
        <w:spacing w:before="0" w:after="300"/>
        <w:jc w:val="left"/>
        <w:rPr>
          <w:color w:val="000000"/>
        </w:rPr>
      </w:pPr>
      <w:r>
        <w:rPr>
          <w:color w:val="000000"/>
        </w:rPr>
        <w:t>“</w:t>
      </w:r>
      <w:r>
        <w:rPr>
          <w:rFonts w:ascii="Calibri;sans-serif" w:hAnsi="Calibri;sans-serif"/>
          <w:color w:val="000000"/>
          <w:sz w:val="24"/>
        </w:rPr>
        <w:t>On behalf of the Board of Directors and Talkspace, I want to thank Jennifer for her extraordinary leadership and diligence in successfully evolving the Company to its first ever quarter of profitability,” said Dr. Jon Cohen, Chief Executive Officer of Talkspace. “The Talkspace she stepped into, and the Talkspace that she leaves are worlds apart, and that is, in huge part, due to her financial acumen as well as her unwavering commitment to the company’s mission and the providers and employees that serve that mission, day in, day out.”</w:t>
      </w:r>
    </w:p>
    <w:p>
      <w:pPr>
        <w:pStyle w:val="TextBody"/>
        <w:bidi w:val="0"/>
        <w:spacing w:before="0" w:after="300"/>
        <w:jc w:val="left"/>
        <w:rPr>
          <w:color w:val="000000"/>
        </w:rPr>
      </w:pPr>
      <w:r>
        <w:rPr>
          <w:color w:val="000000"/>
        </w:rPr>
        <w:t>“</w:t>
      </w:r>
      <w:r>
        <w:rPr>
          <w:rFonts w:ascii="Calibri;sans-serif" w:hAnsi="Calibri;sans-serif"/>
          <w:color w:val="000000"/>
          <w:sz w:val="24"/>
        </w:rPr>
        <w:t>Ian will usher in another chapter, where we continue to scale the Company against our strategic priorities, cementing our leadership in offering accessible and convenient, high quality mental healthcare, while continuing to increase value for our shareholders and investors.”</w:t>
      </w:r>
    </w:p>
    <w:p>
      <w:pPr>
        <w:pStyle w:val="TextBody"/>
        <w:bidi w:val="0"/>
        <w:spacing w:before="0" w:after="300"/>
        <w:jc w:val="left"/>
        <w:rPr>
          <w:rFonts w:ascii="Times New Roman" w:hAnsi="Times New Roman"/>
          <w:sz w:val="20"/>
        </w:rPr>
      </w:pPr>
      <w:r>
        <w:rPr>
          <w:rFonts w:ascii="Calibri;sans-serif" w:hAnsi="Calibri;sans-serif"/>
          <w:color w:val="000000"/>
          <w:sz w:val="24"/>
        </w:rPr>
        <w:t xml:space="preserve">Prior to Talkspace, Mr. Harris most recently served as </w:t>
      </w:r>
      <w:r>
        <w:rPr>
          <w:rFonts w:ascii="Calibri;sans-serif" w:hAnsi="Calibri;sans-serif"/>
          <w:color w:val="222222"/>
          <w:sz w:val="24"/>
        </w:rPr>
        <w:t>Partner at Hudson Executive Capital LP, an alternative investment firm. At Hudson Executive Capital, Mr. Harris led the investment team’s efforts to source, perform diligence, and manage investments in the healthcare, technology, and financial services sectors. Prior to joining Hudson Executive Capital in 2017, Mr. Harris worked at Barclays Capital, the investment banking division of Barclays PLC, where he advised healthcare companies on M&amp;A and capital market activities. Mr. Harris currently serves as a director at Cantaloupe (Nasdaq: CTLP) and Liberated Syndication. Mr. Harris received a B.A. in Economics and a B.A. in International Relations from Brown University.</w:t>
      </w:r>
      <w:r>
        <w:rPr>
          <w:rFonts w:ascii="Times New Roman" w:hAnsi="Times New Roman"/>
          <w:color w:val="222222"/>
          <w:sz w:val="20"/>
        </w:rPr>
        <w:t xml:space="preserve"> </w:t>
      </w:r>
    </w:p>
    <w:p>
      <w:pPr>
        <w:pStyle w:val="TextBody"/>
        <w:bidi w:val="0"/>
        <w:spacing w:before="0" w:after="30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Calibri;sans-serif" w:hAnsi="Calibri;sans-serif"/>
          <w:b/>
          <w:color w:val="000000"/>
          <w:sz w:val="24"/>
        </w:rPr>
      </w:pPr>
      <w:r>
        <w:rPr>
          <w:rFonts w:ascii="Calibri;sans-serif" w:hAnsi="Calibri;sans-serif"/>
          <w:b/>
          <w:color w:val="000000"/>
          <w:sz w:val="24"/>
        </w:rPr>
        <w:t>About Talkspace</w:t>
      </w:r>
    </w:p>
    <w:p>
      <w:pPr>
        <w:pStyle w:val="TextBody"/>
        <w:bidi w:val="0"/>
        <w:spacing w:before="120" w:after="283"/>
        <w:jc w:val="left"/>
        <w:rPr>
          <w:rFonts w:ascii="Calibri;sans-serif" w:hAnsi="Calibri;sans-serif"/>
          <w:color w:val="000000"/>
          <w:sz w:val="24"/>
        </w:rPr>
      </w:pPr>
      <w:r>
        <w:rPr>
          <w:rFonts w:ascii="Calibri;sans-serif" w:hAnsi="Calibri;sans-serif"/>
          <w:color w:val="000000"/>
          <w:sz w:val="24"/>
        </w:rPr>
        <w:t>Talkspace (NASDAQ: TALK) is a leading virtual behavioral healthcare provider committed to helping people lead healthier, happier lives through access to high-quality mental healthcare. At Talkspace, we believe that mental healthcare is core to overall health and should be available to everyone.</w:t>
      </w:r>
    </w:p>
    <w:p>
      <w:pPr>
        <w:pStyle w:val="TextBody"/>
        <w:bidi w:val="0"/>
        <w:spacing w:before="180" w:after="283"/>
        <w:jc w:val="left"/>
        <w:rPr>
          <w:rFonts w:ascii="Calibri;sans-serif" w:hAnsi="Calibri;sans-serif"/>
          <w:color w:val="000000"/>
          <w:sz w:val="24"/>
        </w:rPr>
      </w:pPr>
      <w:r>
        <w:rPr>
          <w:rFonts w:ascii="Calibri;sans-serif" w:hAnsi="Calibri;sans-serif"/>
          <w:color w:val="000000"/>
          <w:sz w:val="24"/>
        </w:rPr>
        <w:t>Talkspace pioneered the ability to text with a licensed therapist from anywhere and now offers a comprehensive suite of mental health services, including therapy for individuals, teens, and couples, as well as psychiatric treatment and medication management (18+). With Talkspace’s core therapy offerings, members are matched with one of thousands of licensed therapists within days and can engage in live video, audio, or chat sessions, and/or unlimited asynchronous text messaging sessions.</w:t>
      </w:r>
    </w:p>
    <w:p>
      <w:pPr>
        <w:pStyle w:val="TextBody"/>
        <w:bidi w:val="0"/>
        <w:spacing w:before="180" w:after="283"/>
        <w:jc w:val="left"/>
        <w:rPr>
          <w:rFonts w:ascii="Calibri;sans-serif" w:hAnsi="Calibri;sans-serif"/>
          <w:color w:val="000000"/>
          <w:sz w:val="24"/>
        </w:rPr>
      </w:pPr>
      <w:r>
        <w:rPr>
          <w:rFonts w:ascii="Calibri;sans-serif" w:hAnsi="Calibri;sans-serif"/>
          <w:color w:val="000000"/>
          <w:sz w:val="24"/>
        </w:rPr>
        <w:t>All care offered at Talkspace is delivered through an easy-to-use, fully-encrypted web and mobile platform that meets HIPAA, federal, and state regulatory requirements. More than 140 million Americans have access to Talkspace through their health insurance plans, employee assistance programs, our partnerships with leading healthcare companies, or as a free benefit through their employer, school, or government agency.</w:t>
      </w:r>
    </w:p>
    <w:p>
      <w:pPr>
        <w:pStyle w:val="TextBody"/>
        <w:bidi w:val="0"/>
        <w:spacing w:before="180" w:after="283"/>
        <w:jc w:val="left"/>
        <w:rPr>
          <w:rFonts w:ascii="Calibri;sans-serif" w:hAnsi="Calibri;sans-serif"/>
          <w:color w:val="000000"/>
          <w:sz w:val="24"/>
        </w:rPr>
      </w:pPr>
      <w:r>
        <w:rPr>
          <w:rFonts w:ascii="Calibri;sans-serif" w:hAnsi="Calibri;sans-serif"/>
          <w:color w:val="000000"/>
          <w:sz w:val="24"/>
        </w:rPr>
        <w:t>For more information, visit www.talkspace.com.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4"/>
        </w:rPr>
        <w:t>For Media</w:t>
      </w:r>
      <w:r>
        <w:rPr>
          <w:rFonts w:ascii="Calibri;sans-serif" w:hAnsi="Calibri;sans-serif"/>
          <w:color w:val="000000"/>
          <w:sz w:val="24"/>
        </w:rPr>
        <w:t>:</w:t>
      </w:r>
    </w:p>
    <w:p>
      <w:pPr>
        <w:pStyle w:val="TextBody"/>
        <w:bidi w:val="0"/>
        <w:jc w:val="left"/>
        <w:rPr>
          <w:rFonts w:ascii="Calibri;sans-serif" w:hAnsi="Calibri;sans-serif"/>
          <w:color w:val="000000"/>
          <w:sz w:val="24"/>
        </w:rPr>
      </w:pPr>
      <w:r>
        <w:rPr>
          <w:rFonts w:ascii="Calibri;sans-serif" w:hAnsi="Calibri;sans-serif"/>
          <w:color w:val="000000"/>
          <w:sz w:val="24"/>
        </w:rPr>
        <w:t>Jeannine Feyen | press@talkspace.com</w:t>
      </w:r>
    </w:p>
    <w:p>
      <w:pPr>
        <w:pStyle w:val="TextBody"/>
        <w:bidi w:val="0"/>
        <w:jc w:val="left"/>
        <w:rPr>
          <w:rFonts w:ascii="Calibri;sans-serif" w:hAnsi="Calibri;sans-serif"/>
          <w:b/>
          <w:color w:val="000000"/>
          <w:sz w:val="24"/>
        </w:rPr>
      </w:pPr>
      <w:r>
        <w:rPr>
          <w:rFonts w:ascii="Calibri;sans-serif" w:hAnsi="Calibri;sans-serif"/>
          <w:b/>
          <w:color w:val="000000"/>
          <w:sz w:val="24"/>
        </w:rPr>
        <w:t>For Investors:</w:t>
      </w:r>
    </w:p>
    <w:p>
      <w:pPr>
        <w:pStyle w:val="TextBody"/>
        <w:bidi w:val="0"/>
        <w:jc w:val="left"/>
        <w:rPr>
          <w:rFonts w:ascii="Times New Roman" w:hAnsi="Times New Roman"/>
          <w:sz w:val="20"/>
        </w:rPr>
      </w:pPr>
      <w:r>
        <w:rPr>
          <w:rFonts w:ascii="Calibri;sans-serif" w:hAnsi="Calibri;sans-serif"/>
          <w:color w:val="000000"/>
          <w:sz w:val="24"/>
        </w:rPr>
        <w:t>ICR Westwicke</w:t>
        <w:br/>
        <w:t>TalkspaceIR@westwicke.com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1674</Words>
  <Characters>9230</Characters>
  <CharactersWithSpaces>10889</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